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37" w:rsidRDefault="00D600DA">
      <w:pPr>
        <w:spacing w:after="240"/>
        <w:ind w:left="13183"/>
        <w:jc w:val="center"/>
      </w:pPr>
      <w:r>
        <w:rPr>
          <w:rFonts w:eastAsia="Times New Roman"/>
          <w:lang w:eastAsia="ar-SA"/>
        </w:rPr>
        <w:t>Приложение № 10</w:t>
      </w:r>
      <w:r>
        <w:br/>
      </w:r>
      <w:r>
        <w:rPr>
          <w:rFonts w:eastAsia="Times New Roman"/>
          <w:lang w:eastAsia="ar-SA"/>
        </w:rPr>
        <w:t>к приказу Министерства труда и социальной защиты Российской Федерации</w:t>
      </w:r>
      <w:r>
        <w:br/>
      </w:r>
      <w:r>
        <w:rPr>
          <w:rFonts w:eastAsia="Times New Roman"/>
          <w:lang w:eastAsia="ar-SA"/>
        </w:rPr>
        <w:t>от 19 февраля 2019 г. № 90н</w:t>
      </w:r>
    </w:p>
    <w:p w:rsidR="00B32437" w:rsidRDefault="00D600DA">
      <w:pPr>
        <w:spacing w:after="480"/>
        <w:jc w:val="right"/>
      </w:pPr>
      <w:r>
        <w:rPr>
          <w:rFonts w:eastAsia="Times New Roman"/>
          <w:lang w:eastAsia="ar-SA"/>
        </w:rPr>
        <w:t>Форма</w:t>
      </w:r>
    </w:p>
    <w:p w:rsidR="00B32437" w:rsidRDefault="00D600DA">
      <w:pPr>
        <w:spacing w:after="480"/>
        <w:jc w:val="center"/>
      </w:pPr>
      <w:r>
        <w:rPr>
          <w:rFonts w:eastAsia="Times New Roman"/>
          <w:sz w:val="26"/>
          <w:lang w:eastAsia="ar-SA"/>
        </w:rPr>
        <w:t>Сведения о потребности в работниках, наличии свободных рабочих мест (вакантных должностей)</w:t>
      </w:r>
    </w:p>
    <w:p w:rsidR="00B32437" w:rsidRDefault="00D600DA">
      <w:r>
        <w:rPr>
          <w:rFonts w:eastAsia="Times New Roman"/>
          <w:sz w:val="24"/>
          <w:lang w:eastAsia="ru-RU"/>
        </w:rPr>
        <w:t xml:space="preserve">Наименование юридического лица/ф.и.о. </w:t>
      </w:r>
      <w:r>
        <w:rPr>
          <w:rFonts w:eastAsia="Times New Roman"/>
          <w:sz w:val="24"/>
          <w:lang w:eastAsia="ru-RU"/>
        </w:rPr>
        <w:t>индивидуального предпринимателя/физического лица (нужное подчеркнуть)</w:t>
      </w:r>
    </w:p>
    <w:p w:rsidR="00B32437" w:rsidRDefault="00D600DA">
      <w:r>
        <w:rPr>
          <w:rFonts w:eastAsia="Times New Roman"/>
          <w:sz w:val="24"/>
          <w:lang w:eastAsia="ru-RU"/>
        </w:rPr>
        <w:t>муниципальное бюджетное учреждение здравоохранения «Городская поликлиника №1»</w:t>
      </w:r>
    </w:p>
    <w:p w:rsidR="00B32437" w:rsidRDefault="00B32437">
      <w:pPr>
        <w:pBdr>
          <w:top w:val="single" w:sz="6" w:space="1" w:color="000001"/>
        </w:pBdr>
        <w:spacing w:after="120"/>
        <w:rPr>
          <w:sz w:val="2"/>
        </w:rPr>
      </w:pPr>
    </w:p>
    <w:p w:rsidR="00B32437" w:rsidRDefault="00D600DA">
      <w:r>
        <w:rPr>
          <w:rFonts w:eastAsia="Times New Roman"/>
          <w:sz w:val="24"/>
          <w:lang w:eastAsia="ru-RU"/>
        </w:rPr>
        <w:t xml:space="preserve">Адрес места нахождения  </w:t>
      </w:r>
      <w:bookmarkStart w:id="0" w:name="__DdeLink__4074_1194614676"/>
      <w:r>
        <w:rPr>
          <w:rFonts w:eastAsia="Times New Roman"/>
          <w:sz w:val="24"/>
          <w:lang w:eastAsia="ru-RU"/>
        </w:rPr>
        <w:t>347939, г. Таганрог ул.</w:t>
      </w:r>
      <w:bookmarkEnd w:id="0"/>
      <w:r>
        <w:rPr>
          <w:rFonts w:eastAsia="Times New Roman"/>
          <w:sz w:val="24"/>
          <w:lang w:eastAsia="ru-RU"/>
        </w:rPr>
        <w:t xml:space="preserve"> Пархоменко 15-а</w:t>
      </w:r>
    </w:p>
    <w:p w:rsidR="00B32437" w:rsidRDefault="00B32437">
      <w:pPr>
        <w:pBdr>
          <w:top w:val="single" w:sz="6" w:space="1" w:color="000001"/>
        </w:pBdr>
        <w:spacing w:after="120"/>
        <w:ind w:left="2671"/>
        <w:rPr>
          <w:sz w:val="2"/>
        </w:rPr>
      </w:pPr>
    </w:p>
    <w:p w:rsidR="00B32437" w:rsidRDefault="00D600DA">
      <w:r>
        <w:rPr>
          <w:rFonts w:eastAsia="Times New Roman"/>
          <w:sz w:val="24"/>
          <w:lang w:eastAsia="ru-RU"/>
        </w:rPr>
        <w:t>Адрес фактического места нахождения  34793</w:t>
      </w:r>
      <w:r>
        <w:rPr>
          <w:rFonts w:eastAsia="Times New Roman"/>
          <w:sz w:val="24"/>
          <w:lang w:eastAsia="ru-RU"/>
        </w:rPr>
        <w:t xml:space="preserve">9, г. Таганрог ул. </w:t>
      </w:r>
      <w:bookmarkStart w:id="1" w:name="__DdeLink__9882_78557793"/>
      <w:bookmarkEnd w:id="1"/>
      <w:r>
        <w:rPr>
          <w:rFonts w:eastAsia="Times New Roman"/>
          <w:sz w:val="24"/>
          <w:lang w:eastAsia="ru-RU"/>
        </w:rPr>
        <w:t>Пархоменко 15-а</w:t>
      </w:r>
    </w:p>
    <w:p w:rsidR="00B32437" w:rsidRDefault="00B32437">
      <w:pPr>
        <w:pBdr>
          <w:top w:val="single" w:sz="6" w:space="1" w:color="000001"/>
        </w:pBdr>
        <w:spacing w:after="120"/>
        <w:ind w:left="4137"/>
        <w:rPr>
          <w:sz w:val="2"/>
        </w:rPr>
      </w:pPr>
    </w:p>
    <w:p w:rsidR="00B32437" w:rsidRDefault="00D600DA">
      <w:r>
        <w:rPr>
          <w:rFonts w:eastAsia="Times New Roman"/>
          <w:sz w:val="24"/>
          <w:lang w:eastAsia="ru-RU"/>
        </w:rPr>
        <w:t xml:space="preserve">Номер контактного телефона </w:t>
      </w:r>
      <w:r>
        <w:rPr>
          <w:rFonts w:eastAsia="Times New Roman"/>
          <w:i/>
          <w:sz w:val="24"/>
          <w:lang w:eastAsia="ru-RU"/>
        </w:rPr>
        <w:t xml:space="preserve"> 8(8634) </w:t>
      </w:r>
      <w:r>
        <w:rPr>
          <w:rFonts w:eastAsia="Times New Roman"/>
          <w:sz w:val="24"/>
          <w:lang w:eastAsia="ru-RU"/>
        </w:rPr>
        <w:t>33-17-17</w:t>
      </w:r>
    </w:p>
    <w:p w:rsidR="00B32437" w:rsidRDefault="00B32437">
      <w:pPr>
        <w:pBdr>
          <w:top w:val="single" w:sz="6" w:space="1" w:color="000001"/>
        </w:pBdr>
        <w:spacing w:after="120"/>
        <w:ind w:left="3117"/>
        <w:rPr>
          <w:sz w:val="2"/>
        </w:rPr>
      </w:pPr>
    </w:p>
    <w:p w:rsidR="00B32437" w:rsidRDefault="00D600DA">
      <w:r>
        <w:rPr>
          <w:rFonts w:eastAsia="Times New Roman"/>
          <w:sz w:val="24"/>
          <w:lang w:eastAsia="ru-RU"/>
        </w:rPr>
        <w:t xml:space="preserve">Фамилия, имя, отчество представителя работодателя  Главный врач — Челах Анатолий Геннадиевич </w:t>
      </w:r>
    </w:p>
    <w:p w:rsidR="00B32437" w:rsidRDefault="00B32437">
      <w:pPr>
        <w:pBdr>
          <w:top w:val="single" w:sz="6" w:space="1" w:color="000001"/>
        </w:pBdr>
        <w:spacing w:after="120"/>
        <w:ind w:left="5535"/>
        <w:rPr>
          <w:sz w:val="2"/>
        </w:rPr>
      </w:pPr>
    </w:p>
    <w:p w:rsidR="00B32437" w:rsidRDefault="00D600DA">
      <w:r>
        <w:rPr>
          <w:rFonts w:eastAsia="Times New Roman"/>
          <w:sz w:val="24"/>
          <w:lang w:eastAsia="ru-RU"/>
        </w:rPr>
        <w:t xml:space="preserve">Проезд (вид транспорта, название остановки)  Маршрутка № 50, 60, 19. Остановка </w:t>
      </w:r>
      <w:r>
        <w:rPr>
          <w:rFonts w:eastAsia="Times New Roman"/>
          <w:sz w:val="24"/>
          <w:lang w:eastAsia="ru-RU"/>
        </w:rPr>
        <w:t xml:space="preserve">рынок «Русское поле» </w:t>
      </w:r>
    </w:p>
    <w:p w:rsidR="00B32437" w:rsidRDefault="00B32437">
      <w:pPr>
        <w:pBdr>
          <w:top w:val="single" w:sz="6" w:space="1" w:color="000001"/>
        </w:pBdr>
        <w:spacing w:after="120"/>
        <w:ind w:left="4766"/>
        <w:rPr>
          <w:sz w:val="2"/>
        </w:rPr>
      </w:pPr>
    </w:p>
    <w:p w:rsidR="00B32437" w:rsidRDefault="00D600DA">
      <w:r>
        <w:rPr>
          <w:rFonts w:eastAsia="Times New Roman"/>
          <w:sz w:val="24"/>
          <w:lang w:eastAsia="ru-RU"/>
        </w:rPr>
        <w:t>Организационно-правовая форма юридического лица  7 54 03 — муниципальные бюджетные учреждения</w:t>
      </w:r>
    </w:p>
    <w:p w:rsidR="00B32437" w:rsidRDefault="00B32437">
      <w:pPr>
        <w:pBdr>
          <w:top w:val="single" w:sz="6" w:space="1" w:color="000001"/>
        </w:pBdr>
        <w:spacing w:after="120"/>
        <w:ind w:left="5613"/>
        <w:rPr>
          <w:sz w:val="2"/>
        </w:rPr>
      </w:pPr>
    </w:p>
    <w:p w:rsidR="00B32437" w:rsidRDefault="00D600DA">
      <w:pPr>
        <w:spacing w:after="120"/>
      </w:pPr>
      <w:r>
        <w:rPr>
          <w:rFonts w:eastAsia="Times New Roman"/>
          <w:sz w:val="24"/>
          <w:lang w:eastAsia="ru-RU"/>
        </w:rPr>
        <w:t xml:space="preserve">Форма собственности: государственная, </w:t>
      </w:r>
      <w:r>
        <w:rPr>
          <w:rFonts w:eastAsia="Times New Roman"/>
          <w:sz w:val="24"/>
          <w:u w:val="single"/>
          <w:lang w:eastAsia="ru-RU"/>
        </w:rPr>
        <w:t>муниципальная,</w:t>
      </w:r>
      <w:r>
        <w:rPr>
          <w:rFonts w:eastAsia="Times New Roman"/>
          <w:sz w:val="24"/>
          <w:lang w:eastAsia="ru-RU"/>
        </w:rPr>
        <w:t xml:space="preserve"> частная (нужное подчеркнуть)</w:t>
      </w:r>
    </w:p>
    <w:p w:rsidR="00B32437" w:rsidRDefault="00D600DA">
      <w:r>
        <w:rPr>
          <w:rFonts w:eastAsia="Times New Roman"/>
          <w:sz w:val="24"/>
          <w:lang w:eastAsia="ru-RU"/>
        </w:rPr>
        <w:t>Численность работников  355</w:t>
      </w:r>
    </w:p>
    <w:p w:rsidR="00B32437" w:rsidRDefault="00B32437">
      <w:pPr>
        <w:pBdr>
          <w:top w:val="single" w:sz="6" w:space="1" w:color="000001"/>
        </w:pBdr>
        <w:spacing w:after="120"/>
        <w:ind w:left="2684"/>
        <w:rPr>
          <w:sz w:val="2"/>
        </w:rPr>
      </w:pPr>
    </w:p>
    <w:p w:rsidR="00B32437" w:rsidRDefault="00D600DA">
      <w:r>
        <w:rPr>
          <w:rFonts w:eastAsia="Times New Roman"/>
          <w:sz w:val="24"/>
          <w:lang w:eastAsia="ru-RU"/>
        </w:rPr>
        <w:t xml:space="preserve">Вид экономической </w:t>
      </w:r>
      <w:r>
        <w:rPr>
          <w:rFonts w:eastAsia="Times New Roman"/>
          <w:sz w:val="24"/>
          <w:lang w:eastAsia="ru-RU"/>
        </w:rPr>
        <w:t>деятельности (по ОКВЭД)  86.10 — Деятельность больничных организаций</w:t>
      </w:r>
    </w:p>
    <w:p w:rsidR="00B32437" w:rsidRDefault="00B32437">
      <w:pPr>
        <w:pBdr>
          <w:top w:val="single" w:sz="6" w:space="1" w:color="000001"/>
        </w:pBdr>
        <w:spacing w:after="120"/>
        <w:ind w:left="4934"/>
        <w:rPr>
          <w:sz w:val="2"/>
        </w:rPr>
      </w:pPr>
    </w:p>
    <w:p w:rsidR="00B32437" w:rsidRDefault="00D600DA">
      <w:pPr>
        <w:spacing w:after="120"/>
        <w:jc w:val="both"/>
      </w:pPr>
      <w:r>
        <w:rPr>
          <w:rFonts w:eastAsia="Times New Roman"/>
          <w:sz w:val="24"/>
          <w:lang w:eastAsia="ru-RU"/>
        </w:rPr>
        <w:t xml:space="preserve">Социальные гарантии работникам: </w:t>
      </w:r>
      <w:r>
        <w:rPr>
          <w:rFonts w:eastAsia="Times New Roman"/>
          <w:sz w:val="24"/>
          <w:u w:val="single"/>
          <w:lang w:eastAsia="ru-RU"/>
        </w:rPr>
        <w:t>медицинское обслуживание</w:t>
      </w:r>
      <w:r>
        <w:rPr>
          <w:rFonts w:eastAsia="Times New Roman"/>
          <w:sz w:val="24"/>
          <w:lang w:eastAsia="ru-RU"/>
        </w:rPr>
        <w:t xml:space="preserve">, санаторно-курортное обеспечение, обеспечение детскими дошкольными учреждениями, </w:t>
      </w:r>
      <w:r>
        <w:rPr>
          <w:rFonts w:eastAsia="Times New Roman"/>
          <w:sz w:val="24"/>
          <w:u w:val="single"/>
          <w:lang w:eastAsia="ru-RU"/>
        </w:rPr>
        <w:t>условия для приема пищи во время перерыва</w:t>
      </w:r>
      <w:r>
        <w:rPr>
          <w:rFonts w:eastAsia="Times New Roman"/>
          <w:sz w:val="24"/>
          <w:lang w:eastAsia="ru-RU"/>
        </w:rPr>
        <w:t xml:space="preserve"> (нужно</w:t>
      </w:r>
      <w:r>
        <w:rPr>
          <w:rFonts w:eastAsia="Times New Roman"/>
          <w:sz w:val="24"/>
          <w:lang w:eastAsia="ru-RU"/>
        </w:rPr>
        <w:t>е подчеркнуть)</w:t>
      </w:r>
    </w:p>
    <w:p w:rsidR="00B32437" w:rsidRDefault="00D600DA">
      <w:r>
        <w:rPr>
          <w:rFonts w:eastAsia="Times New Roman"/>
          <w:sz w:val="24"/>
          <w:lang w:eastAsia="ru-RU"/>
        </w:rPr>
        <w:t xml:space="preserve">Иные условия  </w:t>
      </w:r>
    </w:p>
    <w:p w:rsidR="00B32437" w:rsidRDefault="00B32437">
      <w:pPr>
        <w:pBdr>
          <w:top w:val="single" w:sz="6" w:space="1" w:color="000001"/>
        </w:pBdr>
        <w:spacing w:after="120"/>
        <w:ind w:left="1565"/>
        <w:rPr>
          <w:rFonts w:eastAsia="Times New Roman"/>
          <w:lang w:eastAsia="ar-SA"/>
        </w:rPr>
      </w:pPr>
    </w:p>
    <w:p w:rsidR="00B32437" w:rsidRDefault="00B32437">
      <w:pPr>
        <w:pBdr>
          <w:top w:val="single" w:sz="6" w:space="1" w:color="000001"/>
        </w:pBdr>
        <w:spacing w:after="120"/>
        <w:ind w:left="1565"/>
        <w:rPr>
          <w:rFonts w:eastAsia="Times New Roman"/>
          <w:lang w:eastAsia="ar-SA"/>
        </w:rPr>
      </w:pPr>
    </w:p>
    <w:p w:rsidR="00B32437" w:rsidRDefault="00B32437">
      <w:pPr>
        <w:pBdr>
          <w:top w:val="single" w:sz="6" w:space="1" w:color="000001"/>
        </w:pBdr>
        <w:spacing w:after="120"/>
        <w:ind w:left="1565"/>
        <w:rPr>
          <w:rFonts w:eastAsia="Times New Roman"/>
          <w:lang w:eastAsia="ar-SA"/>
        </w:rPr>
      </w:pPr>
    </w:p>
    <w:p w:rsidR="00B32437" w:rsidRDefault="00B32437">
      <w:pPr>
        <w:pBdr>
          <w:top w:val="single" w:sz="6" w:space="1" w:color="000001"/>
        </w:pBdr>
        <w:spacing w:after="120"/>
        <w:ind w:left="1565"/>
        <w:rPr>
          <w:rFonts w:eastAsia="Times New Roman"/>
          <w:lang w:eastAsia="ar-SA"/>
        </w:rPr>
      </w:pPr>
    </w:p>
    <w:tbl>
      <w:tblPr>
        <w:tblW w:w="1567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1519"/>
        <w:gridCol w:w="1152"/>
        <w:gridCol w:w="1159"/>
        <w:gridCol w:w="1296"/>
        <w:gridCol w:w="1185"/>
        <w:gridCol w:w="1923"/>
        <w:gridCol w:w="1005"/>
        <w:gridCol w:w="1874"/>
        <w:gridCol w:w="1118"/>
        <w:gridCol w:w="1227"/>
        <w:gridCol w:w="958"/>
        <w:gridCol w:w="1258"/>
      </w:tblGrid>
      <w:tr w:rsidR="00B32437">
        <w:trPr>
          <w:cantSplit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Наименова</w:t>
            </w:r>
            <w:r>
              <w:rPr>
                <w:szCs w:val="20"/>
              </w:rPr>
              <w:softHyphen/>
              <w:t>ние профессии (специаль</w:t>
            </w:r>
            <w:r>
              <w:rPr>
                <w:szCs w:val="20"/>
              </w:rPr>
              <w:softHyphen/>
              <w:t>ности), должности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Квалифи</w:t>
            </w:r>
            <w:r>
              <w:rPr>
                <w:szCs w:val="20"/>
              </w:rPr>
              <w:softHyphen/>
              <w:t>кация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Необхо</w:t>
            </w:r>
            <w:r>
              <w:rPr>
                <w:szCs w:val="20"/>
              </w:rPr>
              <w:softHyphen/>
              <w:t>димое количество работников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Характер работы (постоян</w:t>
            </w:r>
            <w:r>
              <w:rPr>
                <w:szCs w:val="20"/>
              </w:rPr>
              <w:softHyphen/>
              <w:t>ная, временная, по совме</w:t>
            </w:r>
            <w:r>
              <w:rPr>
                <w:szCs w:val="20"/>
              </w:rPr>
              <w:softHyphen/>
              <w:t>стительству, сезонная, надомная, дистанцион</w:t>
            </w:r>
            <w:r>
              <w:rPr>
                <w:szCs w:val="20"/>
              </w:rPr>
              <w:softHyphen/>
              <w:t>ная)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Заработ</w:t>
            </w:r>
            <w:r>
              <w:rPr>
                <w:szCs w:val="20"/>
              </w:rPr>
              <w:softHyphen/>
              <w:t xml:space="preserve">ная плата </w:t>
            </w:r>
            <w:r>
              <w:rPr>
                <w:szCs w:val="20"/>
              </w:rPr>
              <w:t>(доход)</w:t>
            </w:r>
          </w:p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</w:t>
            </w:r>
          </w:p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Режим работы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Профес</w:t>
            </w:r>
            <w:r>
              <w:rPr>
                <w:szCs w:val="20"/>
              </w:rPr>
              <w:softHyphen/>
              <w:t>сионально-квали</w:t>
            </w:r>
            <w:r>
              <w:rPr>
                <w:szCs w:val="20"/>
              </w:rPr>
              <w:softHyphen/>
              <w:t>фика</w:t>
            </w:r>
            <w:r>
              <w:rPr>
                <w:szCs w:val="20"/>
              </w:rPr>
              <w:softHyphen/>
              <w:t>ционные требования, образование, дополни</w:t>
            </w:r>
            <w:r>
              <w:rPr>
                <w:szCs w:val="20"/>
              </w:rPr>
              <w:softHyphen/>
              <w:t>тельные навыки, опыт работы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Дополни</w:t>
            </w:r>
            <w:r>
              <w:rPr>
                <w:szCs w:val="20"/>
              </w:rPr>
              <w:softHyphen/>
              <w:t>тельные пожелания к кандида</w:t>
            </w:r>
            <w:r>
              <w:rPr>
                <w:szCs w:val="20"/>
              </w:rPr>
              <w:softHyphen/>
              <w:t>туре работника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Класс условий труда/</w:t>
            </w:r>
            <w:r>
              <w:rPr>
                <w:szCs w:val="20"/>
              </w:rPr>
              <w:br/>
              <w:t>предо</w:t>
            </w:r>
            <w:r>
              <w:rPr>
                <w:szCs w:val="20"/>
              </w:rPr>
              <w:softHyphen/>
              <w:t>ставление дополни</w:t>
            </w:r>
            <w:r>
              <w:rPr>
                <w:szCs w:val="20"/>
              </w:rPr>
              <w:softHyphen/>
              <w:t>тельных социаль</w:t>
            </w:r>
            <w:r>
              <w:rPr>
                <w:szCs w:val="20"/>
              </w:rPr>
              <w:softHyphen/>
              <w:t>ных гарантий работни</w:t>
            </w:r>
            <w:r>
              <w:rPr>
                <w:szCs w:val="20"/>
              </w:rPr>
              <w:t>ку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Квоти</w:t>
            </w:r>
            <w:r>
              <w:rPr>
                <w:szCs w:val="20"/>
              </w:rPr>
              <w:softHyphen/>
              <w:t>руемое рабочее место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Прием по результа</w:t>
            </w:r>
            <w:r>
              <w:rPr>
                <w:szCs w:val="20"/>
              </w:rPr>
              <w:softHyphen/>
              <w:t>там конкурса на замещение вакансии</w:t>
            </w:r>
          </w:p>
        </w:tc>
      </w:tr>
      <w:tr w:rsidR="00B32437">
        <w:trPr>
          <w:cantSplit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нормальная продолжи</w:t>
            </w:r>
            <w:r>
              <w:rPr>
                <w:szCs w:val="20"/>
              </w:rPr>
              <w:softHyphen/>
              <w:t>тельность рабочего времени, ненорми</w:t>
            </w:r>
            <w:r>
              <w:rPr>
                <w:szCs w:val="20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Cs w:val="20"/>
              </w:rPr>
              <w:softHyphen/>
              <w:t>щенная продол</w:t>
            </w:r>
            <w:r>
              <w:rPr>
                <w:szCs w:val="20"/>
              </w:rPr>
              <w:softHyphen/>
              <w:t>житель</w:t>
            </w:r>
            <w:r>
              <w:rPr>
                <w:szCs w:val="20"/>
              </w:rPr>
              <w:softHyphen/>
              <w:t>нос</w:t>
            </w:r>
            <w:r>
              <w:rPr>
                <w:szCs w:val="20"/>
              </w:rPr>
              <w:t>ть рабо</w:t>
            </w:r>
            <w:r>
              <w:rPr>
                <w:szCs w:val="20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начало - окон</w:t>
            </w:r>
            <w:r>
              <w:rPr>
                <w:szCs w:val="20"/>
              </w:rPr>
              <w:softHyphen/>
              <w:t>чание работы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</w:tr>
      <w:tr w:rsidR="00B32437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B32437">
        <w:trPr>
          <w:cantSplit/>
          <w:trHeight w:val="48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Врач-терапевт участковый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Высшее образование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постоянная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33 000р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нормальная продолжительность рабочего времени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8:00 -17:00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 xml:space="preserve">Высшее образование, опыт работы приветствуется,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Наличие сертификата специалиста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rPr>
                <w:sz w:val="22"/>
              </w:rPr>
            </w:pPr>
          </w:p>
        </w:tc>
      </w:tr>
      <w:tr w:rsidR="00B32437">
        <w:trPr>
          <w:cantSplit/>
          <w:trHeight w:val="48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Врач-невролог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Высшее образование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постоянная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33 000р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нормальная продолжительность рабочего времени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8:00 -17:00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Высшее образование, опыт работы приветствуется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bookmarkStart w:id="2" w:name="__DdeLink__607_1970161949"/>
            <w:bookmarkStart w:id="3" w:name="__DdeLink__917_775342338"/>
            <w:bookmarkEnd w:id="2"/>
            <w:bookmarkEnd w:id="3"/>
            <w:r>
              <w:rPr>
                <w:rFonts w:eastAsia="Times New Roman"/>
                <w:sz w:val="18"/>
                <w:lang w:eastAsia="ru-RU"/>
              </w:rPr>
              <w:t>Наличие сертификата специалиста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rPr>
                <w:sz w:val="22"/>
              </w:rPr>
            </w:pPr>
          </w:p>
        </w:tc>
      </w:tr>
      <w:tr w:rsidR="00B32437">
        <w:trPr>
          <w:cantSplit/>
          <w:trHeight w:val="48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t>Врач-офтальмолог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r>
              <w:t>Высшее образование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t>постоянная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33 0</w:t>
            </w:r>
            <w:r>
              <w:rPr>
                <w:rFonts w:eastAsia="Times New Roman"/>
                <w:sz w:val="18"/>
                <w:lang w:eastAsia="ru-RU"/>
              </w:rPr>
              <w:t>00р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нормальная продолжительность рабочего времени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8:00 -17:00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Высшее образование, опыт работы приветствуется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Наличие сертификата специалиста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rPr>
                <w:sz w:val="22"/>
              </w:rPr>
            </w:pPr>
          </w:p>
        </w:tc>
      </w:tr>
      <w:tr w:rsidR="00B32437">
        <w:trPr>
          <w:cantSplit/>
          <w:trHeight w:val="48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t>Врач-хирург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r>
              <w:t>Высшее образование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t>постоянная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33 000р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нормальная продолжительность рабочего</w:t>
            </w:r>
            <w:r>
              <w:rPr>
                <w:rFonts w:eastAsia="Times New Roman"/>
                <w:sz w:val="18"/>
                <w:lang w:eastAsia="ru-RU"/>
              </w:rPr>
              <w:t xml:space="preserve"> времени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8:00 -17:00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Высшее образование, опыт работы приветствуется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Наличие сертификата специалиста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rPr>
                <w:sz w:val="22"/>
              </w:rPr>
            </w:pPr>
          </w:p>
        </w:tc>
      </w:tr>
      <w:tr w:rsidR="00B32437">
        <w:trPr>
          <w:cantSplit/>
          <w:trHeight w:val="48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Врач общей практики (семейный врач)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Высшее образование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постоянная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33 000р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нормальная продолжительность рабочего времени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rFonts w:eastAsia="Times New Roman"/>
                <w:sz w:val="18"/>
                <w:lang w:eastAsia="ru-RU"/>
              </w:rPr>
              <w:t>8:00 -17</w:t>
            </w:r>
            <w:r>
              <w:rPr>
                <w:rFonts w:eastAsia="Times New Roman"/>
                <w:sz w:val="18"/>
                <w:lang w:eastAsia="ru-RU"/>
              </w:rPr>
              <w:t>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 xml:space="preserve">Высшее образование, опыт работы приветствуется,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D600DA">
            <w:r>
              <w:rPr>
                <w:rFonts w:eastAsia="Times New Roman"/>
                <w:sz w:val="18"/>
                <w:lang w:eastAsia="ru-RU"/>
              </w:rPr>
              <w:t>Наличие сертификата специалиста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437" w:rsidRDefault="00D600DA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37" w:rsidRDefault="00B32437">
            <w:pPr>
              <w:rPr>
                <w:sz w:val="22"/>
              </w:rPr>
            </w:pPr>
          </w:p>
        </w:tc>
      </w:tr>
    </w:tbl>
    <w:p w:rsidR="00B32437" w:rsidRDefault="00B32437">
      <w:pPr>
        <w:rPr>
          <w:rFonts w:eastAsia="Times New Roman"/>
          <w:sz w:val="18"/>
          <w:lang w:eastAsia="ar-SA"/>
        </w:rPr>
      </w:pPr>
    </w:p>
    <w:tbl>
      <w:tblPr>
        <w:tblW w:w="15673" w:type="dxa"/>
        <w:tblInd w:w="-28" w:type="dxa"/>
        <w:tblCellMar>
          <w:left w:w="28" w:type="dxa"/>
          <w:right w:w="28" w:type="dxa"/>
        </w:tblCellMar>
        <w:tblLook w:val="0000"/>
      </w:tblPr>
      <w:tblGrid>
        <w:gridCol w:w="181"/>
        <w:gridCol w:w="395"/>
        <w:gridCol w:w="224"/>
        <w:gridCol w:w="1298"/>
        <w:gridCol w:w="365"/>
        <w:gridCol w:w="395"/>
        <w:gridCol w:w="1296"/>
        <w:gridCol w:w="5090"/>
        <w:gridCol w:w="2989"/>
        <w:gridCol w:w="3440"/>
      </w:tblGrid>
      <w:tr w:rsidR="00B32437">
        <w:tc>
          <w:tcPr>
            <w:tcW w:w="180" w:type="dxa"/>
            <w:shd w:val="clear" w:color="auto" w:fill="auto"/>
            <w:vAlign w:val="bottom"/>
          </w:tcPr>
          <w:p w:rsidR="00B32437" w:rsidRDefault="00D6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2437" w:rsidRDefault="00D600DA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B32437" w:rsidRDefault="00D6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2437" w:rsidRDefault="00D600DA">
            <w:pPr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65" w:type="dxa"/>
            <w:shd w:val="clear" w:color="auto" w:fill="auto"/>
            <w:vAlign w:val="bottom"/>
          </w:tcPr>
          <w:p w:rsidR="00B32437" w:rsidRDefault="00D60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2437" w:rsidRDefault="00D600DA">
            <w:r>
              <w:rPr>
                <w:sz w:val="18"/>
                <w:szCs w:val="18"/>
              </w:rPr>
              <w:t>22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B32437" w:rsidRDefault="00D600D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5089" w:type="dxa"/>
            <w:shd w:val="clear" w:color="auto" w:fill="auto"/>
            <w:vAlign w:val="bottom"/>
          </w:tcPr>
          <w:p w:rsidR="00B32437" w:rsidRDefault="00D600DA">
            <w:pPr>
              <w:ind w:right="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Работодатель (его представитель)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2437" w:rsidRDefault="00B32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2437" w:rsidRDefault="00D600DA">
            <w:pPr>
              <w:jc w:val="center"/>
            </w:pPr>
            <w:r>
              <w:rPr>
                <w:sz w:val="18"/>
                <w:szCs w:val="18"/>
              </w:rPr>
              <w:t>Челах А.Г.</w:t>
            </w:r>
          </w:p>
        </w:tc>
      </w:tr>
      <w:tr w:rsidR="00B32437">
        <w:tc>
          <w:tcPr>
            <w:tcW w:w="180" w:type="dxa"/>
            <w:shd w:val="clear" w:color="auto" w:fill="auto"/>
          </w:tcPr>
          <w:p w:rsidR="00B32437" w:rsidRDefault="00B32437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B32437" w:rsidRDefault="00B32437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auto"/>
          </w:tcPr>
          <w:p w:rsidR="00B32437" w:rsidRDefault="00B32437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</w:tcPr>
          <w:p w:rsidR="00B32437" w:rsidRDefault="00B32437">
            <w:pPr>
              <w:rPr>
                <w:sz w:val="18"/>
                <w:szCs w:val="18"/>
              </w:rPr>
            </w:pPr>
          </w:p>
        </w:tc>
        <w:tc>
          <w:tcPr>
            <w:tcW w:w="365" w:type="dxa"/>
            <w:shd w:val="clear" w:color="auto" w:fill="auto"/>
          </w:tcPr>
          <w:p w:rsidR="00B32437" w:rsidRDefault="00B32437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B32437" w:rsidRDefault="00B32437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B32437" w:rsidRDefault="00B32437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shd w:val="clear" w:color="auto" w:fill="auto"/>
          </w:tcPr>
          <w:p w:rsidR="00B32437" w:rsidRDefault="00B32437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auto"/>
          </w:tcPr>
          <w:p w:rsidR="00B32437" w:rsidRDefault="00D60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40" w:type="dxa"/>
            <w:shd w:val="clear" w:color="auto" w:fill="auto"/>
          </w:tcPr>
          <w:p w:rsidR="00B32437" w:rsidRDefault="00D60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32437" w:rsidRDefault="00D600DA">
      <w:pPr>
        <w:spacing w:before="120"/>
        <w:ind w:left="9781"/>
        <w:rPr>
          <w:sz w:val="21"/>
          <w:szCs w:val="21"/>
        </w:rPr>
      </w:pPr>
      <w:r>
        <w:rPr>
          <w:rFonts w:eastAsia="Times New Roman"/>
          <w:sz w:val="21"/>
          <w:szCs w:val="21"/>
          <w:lang w:eastAsia="ar-SA"/>
        </w:rPr>
        <w:t>М.П.</w:t>
      </w:r>
    </w:p>
    <w:p w:rsidR="00B32437" w:rsidRDefault="00B32437"/>
    <w:sectPr w:rsidR="00B32437" w:rsidSect="00B32437">
      <w:headerReference w:type="default" r:id="rId6"/>
      <w:pgSz w:w="16838" w:h="11906" w:orient="landscape"/>
      <w:pgMar w:top="1134" w:right="567" w:bottom="567" w:left="567" w:header="397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DA" w:rsidRDefault="00D600DA" w:rsidP="00B32437">
      <w:r>
        <w:separator/>
      </w:r>
    </w:p>
  </w:endnote>
  <w:endnote w:type="continuationSeparator" w:id="1">
    <w:p w:rsidR="00D600DA" w:rsidRDefault="00D600DA" w:rsidP="00B3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DA" w:rsidRDefault="00D600DA" w:rsidP="00B32437">
      <w:r>
        <w:separator/>
      </w:r>
    </w:p>
  </w:footnote>
  <w:footnote w:type="continuationSeparator" w:id="1">
    <w:p w:rsidR="00D600DA" w:rsidRDefault="00D600DA" w:rsidP="00B32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37" w:rsidRDefault="00B32437">
    <w:pPr>
      <w:pStyle w:val="Header"/>
      <w:jc w:val="right"/>
      <w:rPr>
        <w:rFonts w:eastAsia="Times New Roman"/>
        <w:b/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437"/>
    <w:rsid w:val="00B32437"/>
    <w:rsid w:val="00C16FD8"/>
    <w:rsid w:val="00D6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37"/>
    <w:pPr>
      <w:suppressAutoHyphens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32437"/>
    <w:rPr>
      <w:rFonts w:eastAsia="Times New Roman"/>
      <w:sz w:val="20"/>
    </w:rPr>
  </w:style>
  <w:style w:type="character" w:customStyle="1" w:styleId="a4">
    <w:name w:val="Нижний колонтитул Знак"/>
    <w:basedOn w:val="a0"/>
    <w:qFormat/>
    <w:rsid w:val="00B32437"/>
    <w:rPr>
      <w:rFonts w:eastAsia="Times New Roman"/>
      <w:sz w:val="20"/>
    </w:rPr>
  </w:style>
  <w:style w:type="character" w:customStyle="1" w:styleId="a5">
    <w:name w:val="Текст сноски Знак"/>
    <w:basedOn w:val="a0"/>
    <w:qFormat/>
    <w:rsid w:val="00B32437"/>
    <w:rPr>
      <w:rFonts w:eastAsia="Times New Roman"/>
      <w:sz w:val="20"/>
    </w:rPr>
  </w:style>
  <w:style w:type="character" w:customStyle="1" w:styleId="a6">
    <w:name w:val="Привязка сноски"/>
    <w:rsid w:val="00B32437"/>
    <w:rPr>
      <w:rFonts w:eastAsia="Times New Roman"/>
      <w:vertAlign w:val="superscript"/>
    </w:rPr>
  </w:style>
  <w:style w:type="character" w:customStyle="1" w:styleId="FootnoteCharacters">
    <w:name w:val="Footnote Characters"/>
    <w:basedOn w:val="a0"/>
    <w:qFormat/>
    <w:rsid w:val="00B32437"/>
    <w:rPr>
      <w:rFonts w:eastAsia="Times New Roman"/>
      <w:vertAlign w:val="superscript"/>
    </w:rPr>
  </w:style>
  <w:style w:type="paragraph" w:customStyle="1" w:styleId="a7">
    <w:name w:val="Заголовок"/>
    <w:basedOn w:val="a"/>
    <w:next w:val="a8"/>
    <w:qFormat/>
    <w:rsid w:val="00B32437"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styleId="a8">
    <w:name w:val="Body Text"/>
    <w:basedOn w:val="a"/>
    <w:rsid w:val="00B32437"/>
    <w:pPr>
      <w:spacing w:after="140" w:line="276" w:lineRule="auto"/>
    </w:pPr>
    <w:rPr>
      <w:lang w:eastAsia="ar-SA"/>
    </w:rPr>
  </w:style>
  <w:style w:type="paragraph" w:styleId="a9">
    <w:name w:val="List"/>
    <w:basedOn w:val="a8"/>
    <w:rsid w:val="00B32437"/>
  </w:style>
  <w:style w:type="paragraph" w:customStyle="1" w:styleId="Caption">
    <w:name w:val="Caption"/>
    <w:basedOn w:val="a"/>
    <w:qFormat/>
    <w:rsid w:val="00B32437"/>
    <w:pPr>
      <w:spacing w:before="120" w:after="120"/>
    </w:pPr>
    <w:rPr>
      <w:i/>
      <w:sz w:val="24"/>
      <w:lang w:eastAsia="ar-SA"/>
    </w:rPr>
  </w:style>
  <w:style w:type="paragraph" w:styleId="aa">
    <w:name w:val="index heading"/>
    <w:basedOn w:val="a"/>
    <w:qFormat/>
    <w:rsid w:val="00B32437"/>
    <w:rPr>
      <w:lang w:eastAsia="ar-SA"/>
    </w:rPr>
  </w:style>
  <w:style w:type="paragraph" w:customStyle="1" w:styleId="DocumentMap">
    <w:name w:val="DocumentMap"/>
    <w:qFormat/>
    <w:rsid w:val="00B32437"/>
    <w:pPr>
      <w:suppressAutoHyphens/>
      <w:spacing w:after="200" w:line="276" w:lineRule="auto"/>
    </w:pPr>
    <w:rPr>
      <w:rFonts w:ascii="Times New Roman" w:eastAsia="Liberation Serif" w:hAnsi="Times New Roman" w:cs="Liberation Serif"/>
      <w:color w:val="000000"/>
      <w:sz w:val="22"/>
      <w:lang w:eastAsia="hi-IN"/>
    </w:rPr>
  </w:style>
  <w:style w:type="paragraph" w:customStyle="1" w:styleId="Header">
    <w:name w:val="Header"/>
    <w:basedOn w:val="a"/>
    <w:rsid w:val="00B32437"/>
    <w:pPr>
      <w:tabs>
        <w:tab w:val="center" w:pos="4153"/>
        <w:tab w:val="right" w:pos="8306"/>
      </w:tabs>
    </w:pPr>
    <w:rPr>
      <w:lang w:eastAsia="ar-SA"/>
    </w:rPr>
  </w:style>
  <w:style w:type="paragraph" w:customStyle="1" w:styleId="Footer">
    <w:name w:val="Footer"/>
    <w:basedOn w:val="a"/>
    <w:rsid w:val="00B32437"/>
    <w:pPr>
      <w:tabs>
        <w:tab w:val="center" w:pos="4153"/>
        <w:tab w:val="right" w:pos="8306"/>
      </w:tabs>
    </w:pPr>
    <w:rPr>
      <w:lang w:eastAsia="ar-SA"/>
    </w:rPr>
  </w:style>
  <w:style w:type="paragraph" w:customStyle="1" w:styleId="FootnoteText">
    <w:name w:val="Footnote Text"/>
    <w:basedOn w:val="a"/>
    <w:rsid w:val="00B32437"/>
    <w:rPr>
      <w:lang w:eastAsia="ar-SA"/>
    </w:rPr>
  </w:style>
  <w:style w:type="paragraph" w:customStyle="1" w:styleId="ab">
    <w:name w:val="Содержимое таблицы"/>
    <w:basedOn w:val="a"/>
    <w:qFormat/>
    <w:rsid w:val="00B32437"/>
    <w:pPr>
      <w:suppressLineNumbers/>
    </w:pPr>
  </w:style>
  <w:style w:type="paragraph" w:customStyle="1" w:styleId="ac">
    <w:name w:val="Заголовок таблицы"/>
    <w:basedOn w:val="ab"/>
    <w:qFormat/>
    <w:rsid w:val="00B3243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2021-03-30T09:23:00Z</cp:lastPrinted>
  <dcterms:created xsi:type="dcterms:W3CDTF">2022-06-21T12:22:00Z</dcterms:created>
  <dcterms:modified xsi:type="dcterms:W3CDTF">2022-06-21T12:22:00Z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Татьяна Сергеевна Сухорукова</vt:lpwstr>
  </property>
</Properties>
</file>